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TMW: Board Resolution No 05</w:t>
      </w:r>
    </w:p>
    <w:p>
      <w:pPr>
        <w:pStyle w:val="Normal"/>
        <w:rPr/>
      </w:pPr>
      <w:r>
        <w:rPr/>
        <w:t>On 24 Mar 2020, Tan Mai General Wood Joint Stock Company announced Board Resolution No. 05/ MQ. HDQT on orienting the business operation at industrial garment enterprise and dissolving Dong Thinh garment enterprise as follows:</w:t>
      </w:r>
    </w:p>
    <w:p>
      <w:pPr>
        <w:pStyle w:val="Normal"/>
        <w:rPr/>
      </w:pPr>
      <w:r>
        <w:rPr/>
        <w:t xml:space="preserve">Article 01: </w:t>
      </w:r>
    </w:p>
    <w:p>
      <w:pPr>
        <w:pStyle w:val="Normal"/>
        <w:numPr>
          <w:ilvl w:val="0"/>
          <w:numId w:val="1"/>
        </w:numPr>
        <w:rPr/>
      </w:pPr>
      <w:r>
        <w:rPr/>
        <w:t>Approve considering the production efficiency at industrial garment enterprise in 2020 to issue the solutions timely, not let the enterprise continuously lose for many years (Continue the production or change the business operation based on the analyzed database and the detail schedule of the Executive Board)</w:t>
      </w:r>
    </w:p>
    <w:p>
      <w:pPr>
        <w:pStyle w:val="Normal"/>
        <w:numPr>
          <w:ilvl w:val="0"/>
          <w:numId w:val="1"/>
        </w:numPr>
        <w:rPr/>
      </w:pPr>
      <w:r>
        <w:rPr/>
        <w:t>Approve shutting down Dong Thinh garment enterprise due to the difficult and ineffective business operation</w:t>
      </w:r>
    </w:p>
    <w:p>
      <w:pPr>
        <w:pStyle w:val="Normal"/>
        <w:rPr/>
      </w:pPr>
      <w:r>
        <w:rPr/>
        <w:t>Article 02: Assign Manager of the Company to carry out the contents approved by the Board of Directors at Article 01 in accordance with the laws</w:t>
      </w:r>
    </w:p>
    <w:p>
      <w:pPr>
        <w:pStyle w:val="Normal"/>
        <w:rPr/>
      </w:pPr>
      <w:r>
        <w:rPr/>
        <w:t>Article 03: This board resolution was valid from the date of signature. Board of Directors, Board of Management of the Company and all the related units are responsible for the enforcement of this board resolution</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93"/>
      <w:numFmt w:val="bullet"/>
      <w:lvlText w:val="-"/>
      <w:lvlJc w:val="left"/>
      <w:pPr>
        <w:ind w:left="720" w:hanging="360"/>
      </w:pPr>
      <w:rPr>
        <w:rFonts w:ascii="Arial" w:hAnsi="Arial" w:cs="Arial" w:hint="default"/>
        <w:rFonts w:cs="Aria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sz w:val="24"/>
        <w:szCs w:val="24"/>
        <w:lang w:val="en-US" w:eastAsia="zh-CN" w:bidi="hi-IN"/>
      </w:rPr>
    </w:rPrDefault>
    <w:pPrDefault>
      <w:pPr/>
    </w:pPrDefault>
  </w:docDefaults>
  <w:style w:type="paragraph" w:styleId="Normal">
    <w:name w:val="Normal"/>
    <w:qFormat/>
    <w:pPr>
      <w:widowControl/>
      <w:bidi w:val="0"/>
      <w:spacing w:lineRule="auto" w:line="360"/>
      <w:jc w:val="both"/>
    </w:pPr>
    <w:rPr>
      <w:rFonts w:ascii="Arial" w:hAnsi="Arial" w:eastAsia="Calibri" w:cs="Arial"/>
      <w:color w:val="auto"/>
      <w:sz w:val="20"/>
      <w:szCs w:val="22"/>
      <w:lang w:val="en-US" w:bidi="ar-SA" w:eastAsia="zh-CN"/>
    </w:rPr>
  </w:style>
  <w:style w:type="character" w:styleId="WW8Num1z0">
    <w:name w:val="WW8Num1z0"/>
    <w:qFormat/>
    <w:rPr>
      <w:rFonts w:ascii="Arial" w:hAnsi="Arial" w:eastAsia="Calibri"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LibreOffice/6.3.4.2$Linux_X86_64 LibreOffice_project/60da17e045e08f1793c57c00ba83cdfce946d0aa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2020-04-02T23:48:00Z</dcterms:created>
  <dc:creator>Adminis</dc:creator>
  <dc:description/>
  <cp:keywords/>
  <dc:language>en-US</dc:language>
  <cp:lastModifiedBy>Adminis</cp:lastModifiedBy>
  <dcterms:modified xsi:type="dcterms:W3CDTF">2020-04-02T23:54:00Z</dcterms:modified>
  <cp:revision>14</cp:revision>
  <dc:subject/>
  <dc:title/>
</cp:coreProperties>
</file>